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9E" w:rsidRPr="00DD415C" w:rsidRDefault="00B40944" w:rsidP="00DD415C">
      <w:pPr>
        <w:shd w:val="clear" w:color="auto" w:fill="FFFFFF" w:themeFill="background1"/>
        <w:rPr>
          <w:b/>
        </w:rPr>
      </w:pPr>
      <w:r>
        <w:rPr>
          <w:b/>
        </w:rPr>
        <w:t>LES MANUELS</w:t>
      </w:r>
      <w:r w:rsidR="00337C86">
        <w:rPr>
          <w:b/>
        </w:rPr>
        <w:t xml:space="preserve"> DE </w:t>
      </w:r>
      <w:proofErr w:type="gramStart"/>
      <w:r w:rsidR="00337C86">
        <w:rPr>
          <w:b/>
        </w:rPr>
        <w:t xml:space="preserve">LECTURE </w:t>
      </w:r>
      <w:r>
        <w:rPr>
          <w:b/>
        </w:rPr>
        <w:t xml:space="preserve"> AU</w:t>
      </w:r>
      <w:proofErr w:type="gramEnd"/>
      <w:r>
        <w:rPr>
          <w:b/>
        </w:rPr>
        <w:t xml:space="preserve"> CP</w:t>
      </w:r>
      <w:r w:rsidR="00DD415C">
        <w:rPr>
          <w:b/>
        </w:rPr>
        <w:t xml:space="preserve"> . </w:t>
      </w:r>
      <w:r w:rsidR="005F7EE1">
        <w:t xml:space="preserve">Ce document est le résultat d’un travail mené par le groupe départemental Maitrise de la langue du Rhône. La grille se décline en </w:t>
      </w:r>
      <w:r w:rsidR="00540197">
        <w:t xml:space="preserve">plusieurs domaines, </w:t>
      </w:r>
      <w:r w:rsidR="005F7EE1">
        <w:t>conformément aux programmes 2015</w:t>
      </w:r>
      <w:r w:rsidR="00F36B6F">
        <w:t xml:space="preserve">, </w:t>
      </w:r>
      <w:r w:rsidR="00BD19E7">
        <w:t>à ses ajustements en 2018</w:t>
      </w:r>
      <w:r w:rsidR="005F7EE1">
        <w:t xml:space="preserve"> et aux derniers apports de la recherche. Les publications</w:t>
      </w:r>
      <w:r w:rsidR="00337C86">
        <w:t xml:space="preserve"> de manuels</w:t>
      </w:r>
      <w:r w:rsidR="005F7EE1">
        <w:t xml:space="preserve"> sont </w:t>
      </w:r>
      <w:r w:rsidR="00125261">
        <w:t>nombreuses,</w:t>
      </w:r>
      <w:r w:rsidR="005F7EE1">
        <w:t xml:space="preserve"> rythmées le plus souvent par l’évolution des programmes. Cet outil peut aider les enseignants à identifier les a</w:t>
      </w:r>
      <w:r w:rsidR="00337C86">
        <w:t xml:space="preserve">pports du manuel présent dans leur </w:t>
      </w:r>
      <w:r w:rsidR="005F7EE1">
        <w:t>école</w:t>
      </w:r>
      <w:r w:rsidR="00125261">
        <w:t xml:space="preserve"> pour faciliter la maitrise de l’écrit</w:t>
      </w:r>
      <w:r w:rsidR="005F7EE1">
        <w:t xml:space="preserve">. Il permet de </w:t>
      </w:r>
      <w:r w:rsidR="00125261">
        <w:t>repérer les domaines qui ne seraient</w:t>
      </w:r>
      <w:r w:rsidR="005F7EE1">
        <w:t xml:space="preserve"> pas suffisamment développés</w:t>
      </w:r>
      <w:r w:rsidR="00125261">
        <w:t xml:space="preserve"> dans le manuel</w:t>
      </w:r>
      <w:r w:rsidR="005F7EE1">
        <w:t xml:space="preserve"> et de concevo</w:t>
      </w:r>
      <w:r w:rsidR="00125261">
        <w:t>ir des activités compensatoires.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5"/>
        <w:gridCol w:w="3059"/>
        <w:gridCol w:w="2307"/>
        <w:gridCol w:w="2289"/>
        <w:gridCol w:w="2182"/>
        <w:gridCol w:w="2183"/>
      </w:tblGrid>
      <w:tr w:rsidR="0062600D" w:rsidTr="0062600D">
        <w:tc>
          <w:tcPr>
            <w:tcW w:w="1725" w:type="dxa"/>
            <w:shd w:val="clear" w:color="auto" w:fill="9CC2E5" w:themeFill="accent1" w:themeFillTint="99"/>
          </w:tcPr>
          <w:p w:rsidR="0062600D" w:rsidRPr="00616EAC" w:rsidRDefault="0062600D">
            <w:pPr>
              <w:rPr>
                <w:b/>
              </w:rPr>
            </w:pPr>
            <w:r w:rsidRPr="00616EAC">
              <w:rPr>
                <w:b/>
              </w:rPr>
              <w:t xml:space="preserve">Titre : </w:t>
            </w:r>
          </w:p>
        </w:tc>
        <w:tc>
          <w:tcPr>
            <w:tcW w:w="3059" w:type="dxa"/>
            <w:shd w:val="clear" w:color="auto" w:fill="FFFFFF" w:themeFill="background1"/>
          </w:tcPr>
          <w:p w:rsidR="0062600D" w:rsidRDefault="0062600D"/>
        </w:tc>
        <w:tc>
          <w:tcPr>
            <w:tcW w:w="2307" w:type="dxa"/>
            <w:shd w:val="clear" w:color="auto" w:fill="9CC2E5" w:themeFill="accent1" w:themeFillTint="99"/>
          </w:tcPr>
          <w:p w:rsidR="0062600D" w:rsidRPr="00616EAC" w:rsidRDefault="0062600D">
            <w:pPr>
              <w:rPr>
                <w:b/>
              </w:rPr>
            </w:pPr>
            <w:r w:rsidRPr="00616EAC">
              <w:rPr>
                <w:b/>
              </w:rPr>
              <w:t>Editeur</w:t>
            </w:r>
          </w:p>
        </w:tc>
        <w:tc>
          <w:tcPr>
            <w:tcW w:w="2289" w:type="dxa"/>
            <w:shd w:val="clear" w:color="auto" w:fill="FFFFFF" w:themeFill="background1"/>
          </w:tcPr>
          <w:p w:rsidR="0062600D" w:rsidRDefault="0062600D"/>
        </w:tc>
        <w:tc>
          <w:tcPr>
            <w:tcW w:w="2182" w:type="dxa"/>
            <w:shd w:val="clear" w:color="auto" w:fill="9CC2E5" w:themeFill="accent1" w:themeFillTint="99"/>
          </w:tcPr>
          <w:p w:rsidR="0062600D" w:rsidRPr="00616EAC" w:rsidRDefault="0062600D">
            <w:pPr>
              <w:rPr>
                <w:b/>
              </w:rPr>
            </w:pPr>
            <w:r w:rsidRPr="00616EAC">
              <w:rPr>
                <w:b/>
              </w:rPr>
              <w:t>Année de parution</w:t>
            </w:r>
            <w:r>
              <w:rPr>
                <w:b/>
              </w:rPr>
              <w:t xml:space="preserve"> : </w:t>
            </w:r>
          </w:p>
        </w:tc>
        <w:tc>
          <w:tcPr>
            <w:tcW w:w="2183" w:type="dxa"/>
            <w:shd w:val="clear" w:color="auto" w:fill="FFFFFF" w:themeFill="background1"/>
          </w:tcPr>
          <w:p w:rsidR="0062600D" w:rsidRPr="00616EAC" w:rsidRDefault="0062600D">
            <w:pPr>
              <w:rPr>
                <w:b/>
              </w:rPr>
            </w:pPr>
          </w:p>
        </w:tc>
      </w:tr>
      <w:tr w:rsidR="006629D9" w:rsidTr="00472F96">
        <w:tc>
          <w:tcPr>
            <w:tcW w:w="13745" w:type="dxa"/>
            <w:gridSpan w:val="6"/>
          </w:tcPr>
          <w:p w:rsidR="006629D9" w:rsidRPr="004C63E0" w:rsidRDefault="006629D9" w:rsidP="004C63E0">
            <w:pPr>
              <w:rPr>
                <w:b/>
              </w:rPr>
            </w:pPr>
            <w:r>
              <w:rPr>
                <w:b/>
              </w:rPr>
              <w:t>Contenu de la méthode :</w:t>
            </w:r>
            <w:r w:rsidR="004C63E0" w:rsidRPr="004C63E0">
              <w:rPr>
                <w:sz w:val="20"/>
                <w:szCs w:val="20"/>
              </w:rPr>
              <w:t xml:space="preserve"> répertorier</w:t>
            </w:r>
            <w:r w:rsidR="004C63E0">
              <w:rPr>
                <w:sz w:val="20"/>
                <w:szCs w:val="20"/>
              </w:rPr>
              <w:t xml:space="preserve"> le</w:t>
            </w:r>
            <w:r w:rsidR="004C63E0">
              <w:rPr>
                <w:b/>
              </w:rPr>
              <w:t xml:space="preserve"> n</w:t>
            </w:r>
            <w:r w:rsidRPr="004C63E0">
              <w:rPr>
                <w:sz w:val="18"/>
                <w:szCs w:val="18"/>
              </w:rPr>
              <w:t>ombre de livres (manuel, cahier de l’élève, affiches, cartes, albums …)</w:t>
            </w:r>
            <w:r w:rsidR="004C63E0">
              <w:rPr>
                <w:sz w:val="18"/>
                <w:szCs w:val="18"/>
              </w:rPr>
              <w:t> ;</w:t>
            </w:r>
            <w:r w:rsidR="004C63E0">
              <w:rPr>
                <w:b/>
              </w:rPr>
              <w:t xml:space="preserve"> l’</w:t>
            </w:r>
            <w:r w:rsidRPr="004C63E0">
              <w:rPr>
                <w:sz w:val="18"/>
                <w:szCs w:val="18"/>
              </w:rPr>
              <w:t>Indépendance possible des différents matériels</w:t>
            </w:r>
            <w:r w:rsidR="004C63E0">
              <w:rPr>
                <w:sz w:val="18"/>
                <w:szCs w:val="18"/>
              </w:rPr>
              <w:t> ; les d</w:t>
            </w:r>
            <w:r w:rsidRPr="004C63E0">
              <w:rPr>
                <w:sz w:val="18"/>
                <w:szCs w:val="18"/>
              </w:rPr>
              <w:t>ocuments et supports numériques</w:t>
            </w:r>
            <w:r w:rsidR="004C63E0">
              <w:rPr>
                <w:sz w:val="18"/>
                <w:szCs w:val="18"/>
              </w:rPr>
              <w:t> ; la présence d’un guide du maitre.</w:t>
            </w:r>
          </w:p>
        </w:tc>
      </w:tr>
      <w:tr w:rsidR="00F8033E" w:rsidTr="009E3760">
        <w:tc>
          <w:tcPr>
            <w:tcW w:w="13745" w:type="dxa"/>
            <w:gridSpan w:val="6"/>
            <w:shd w:val="clear" w:color="auto" w:fill="9CC2E5" w:themeFill="accent1" w:themeFillTint="99"/>
          </w:tcPr>
          <w:p w:rsidR="00F8033E" w:rsidRPr="005F1121" w:rsidRDefault="00272695" w:rsidP="005F11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CONSTRUCTION DES APPRENTISSAGES </w:t>
            </w:r>
          </w:p>
        </w:tc>
      </w:tr>
      <w:tr w:rsidR="00272695" w:rsidTr="009E3760">
        <w:tc>
          <w:tcPr>
            <w:tcW w:w="7091" w:type="dxa"/>
            <w:gridSpan w:val="3"/>
            <w:shd w:val="clear" w:color="auto" w:fill="9CC2E5" w:themeFill="accent1" w:themeFillTint="99"/>
          </w:tcPr>
          <w:p w:rsidR="00272695" w:rsidRPr="0013410B" w:rsidRDefault="00272695" w:rsidP="00272695">
            <w:pPr>
              <w:jc w:val="center"/>
              <w:rPr>
                <w:sz w:val="24"/>
                <w:szCs w:val="24"/>
              </w:rPr>
            </w:pPr>
            <w:r w:rsidRPr="0013410B">
              <w:rPr>
                <w:b/>
                <w:sz w:val="24"/>
                <w:szCs w:val="24"/>
              </w:rPr>
              <w:t>Domaines</w:t>
            </w:r>
          </w:p>
        </w:tc>
        <w:tc>
          <w:tcPr>
            <w:tcW w:w="6654" w:type="dxa"/>
            <w:gridSpan w:val="3"/>
            <w:shd w:val="clear" w:color="auto" w:fill="9CC2E5" w:themeFill="accent1" w:themeFillTint="99"/>
          </w:tcPr>
          <w:p w:rsidR="00272695" w:rsidRPr="0013410B" w:rsidRDefault="00272695" w:rsidP="00272695">
            <w:pPr>
              <w:jc w:val="center"/>
              <w:rPr>
                <w:b/>
                <w:sz w:val="24"/>
                <w:szCs w:val="24"/>
              </w:rPr>
            </w:pPr>
            <w:r w:rsidRPr="0013410B">
              <w:rPr>
                <w:b/>
                <w:sz w:val="24"/>
                <w:szCs w:val="24"/>
              </w:rPr>
              <w:t>Aides à l’analyse</w:t>
            </w:r>
          </w:p>
        </w:tc>
      </w:tr>
      <w:tr w:rsidR="00F8033E" w:rsidTr="009E3760">
        <w:trPr>
          <w:trHeight w:val="90"/>
        </w:trPr>
        <w:tc>
          <w:tcPr>
            <w:tcW w:w="1725" w:type="dxa"/>
            <w:vMerge w:val="restart"/>
            <w:shd w:val="clear" w:color="auto" w:fill="F2F2F2" w:themeFill="background1" w:themeFillShade="F2"/>
          </w:tcPr>
          <w:p w:rsidR="00F8033E" w:rsidRPr="0013410B" w:rsidRDefault="00F8033E" w:rsidP="00CF1E67">
            <w:pPr>
              <w:rPr>
                <w:b/>
              </w:rPr>
            </w:pPr>
            <w:r w:rsidRPr="0013410B">
              <w:rPr>
                <w:b/>
              </w:rPr>
              <w:t xml:space="preserve">Identification des mots </w:t>
            </w:r>
          </w:p>
        </w:tc>
        <w:tc>
          <w:tcPr>
            <w:tcW w:w="5366" w:type="dxa"/>
            <w:gridSpan w:val="2"/>
          </w:tcPr>
          <w:p w:rsidR="00F8033E" w:rsidRPr="0013410B" w:rsidRDefault="00F8033E" w:rsidP="00616EAC">
            <w:pPr>
              <w:rPr>
                <w:i/>
              </w:rPr>
            </w:pPr>
            <w:r w:rsidRPr="0013410B">
              <w:rPr>
                <w:i/>
              </w:rPr>
              <w:t>Discrimination auditive et visuelle des constituants des mots : conscience phonologique, connaissance des lettres</w:t>
            </w:r>
          </w:p>
        </w:tc>
        <w:tc>
          <w:tcPr>
            <w:tcW w:w="6654" w:type="dxa"/>
            <w:gridSpan w:val="3"/>
          </w:tcPr>
          <w:p w:rsidR="00F8033E" w:rsidRPr="0013410B" w:rsidRDefault="00DD415C" w:rsidP="00616EAC">
            <w:r>
              <w:t>Est-ce que le manuel propose des activités d’</w:t>
            </w:r>
            <w:r w:rsidR="00337C86">
              <w:t>entrainement régulier</w:t>
            </w:r>
            <w:r>
              <w:t xml:space="preserve"> inscrites dans une progressivité ?</w:t>
            </w:r>
          </w:p>
        </w:tc>
      </w:tr>
      <w:tr w:rsidR="00F8033E" w:rsidTr="009E3760">
        <w:trPr>
          <w:trHeight w:val="90"/>
        </w:trPr>
        <w:tc>
          <w:tcPr>
            <w:tcW w:w="1725" w:type="dxa"/>
            <w:vMerge/>
            <w:shd w:val="clear" w:color="auto" w:fill="F2F2F2" w:themeFill="background1" w:themeFillShade="F2"/>
          </w:tcPr>
          <w:p w:rsidR="00F8033E" w:rsidRPr="0013410B" w:rsidRDefault="00F8033E" w:rsidP="00CF1E67">
            <w:pPr>
              <w:rPr>
                <w:b/>
              </w:rPr>
            </w:pPr>
          </w:p>
        </w:tc>
        <w:tc>
          <w:tcPr>
            <w:tcW w:w="5366" w:type="dxa"/>
            <w:gridSpan w:val="2"/>
          </w:tcPr>
          <w:p w:rsidR="00F8033E" w:rsidRPr="0013410B" w:rsidRDefault="00F8033E" w:rsidP="009C0B3B">
            <w:pPr>
              <w:rPr>
                <w:b/>
                <w:i/>
              </w:rPr>
            </w:pPr>
            <w:r w:rsidRPr="0013410B">
              <w:rPr>
                <w:i/>
              </w:rPr>
              <w:t>Correspondances graphophonologiqu</w:t>
            </w:r>
            <w:r w:rsidRPr="000904B8">
              <w:rPr>
                <w:i/>
              </w:rPr>
              <w:t>e</w:t>
            </w:r>
            <w:r w:rsidR="001D02A7" w:rsidRPr="000904B8">
              <w:rPr>
                <w:i/>
              </w:rPr>
              <w:t>s</w:t>
            </w:r>
            <w:r w:rsidRPr="0013410B">
              <w:rPr>
                <w:i/>
              </w:rPr>
              <w:t xml:space="preserve">; combinatoire (construction de syllabes simples et complexes) ; décodage </w:t>
            </w:r>
            <w:r w:rsidRPr="0013410B">
              <w:rPr>
                <w:b/>
                <w:i/>
              </w:rPr>
              <w:t>et</w:t>
            </w:r>
            <w:r w:rsidRPr="0013410B">
              <w:rPr>
                <w:i/>
              </w:rPr>
              <w:t xml:space="preserve"> </w:t>
            </w:r>
            <w:r w:rsidRPr="0013410B">
              <w:rPr>
                <w:b/>
                <w:i/>
              </w:rPr>
              <w:t xml:space="preserve">encodage </w:t>
            </w:r>
          </w:p>
        </w:tc>
        <w:tc>
          <w:tcPr>
            <w:tcW w:w="6654" w:type="dxa"/>
            <w:gridSpan w:val="3"/>
          </w:tcPr>
          <w:p w:rsidR="00DD415C" w:rsidRPr="00DD415C" w:rsidRDefault="000904B8" w:rsidP="00DD415C">
            <w:r>
              <w:t xml:space="preserve">La cadence d’introduction des correspondances est-elle suffisamment rapide </w:t>
            </w:r>
            <w:r w:rsidR="00DD415C" w:rsidRPr="00DD415C">
              <w:t>?</w:t>
            </w:r>
            <w:r w:rsidR="00D1619E" w:rsidRPr="000904B8">
              <w:t xml:space="preserve"> </w:t>
            </w:r>
            <w:r w:rsidR="001D02A7" w:rsidRPr="000904B8">
              <w:t xml:space="preserve">Les </w:t>
            </w:r>
            <w:r w:rsidR="001D02A7">
              <w:t>a</w:t>
            </w:r>
            <w:r w:rsidR="00D1619E">
              <w:t>ctivités d’entrainement et d’automatisation sont-elles clairement identifiables ?</w:t>
            </w:r>
          </w:p>
          <w:p w:rsidR="00F8033E" w:rsidRPr="00B6270F" w:rsidRDefault="00DD415C" w:rsidP="00DD415C">
            <w:pPr>
              <w:rPr>
                <w:rFonts w:cstheme="minorHAnsi"/>
                <w:sz w:val="18"/>
                <w:szCs w:val="18"/>
              </w:rPr>
            </w:pPr>
            <w:r>
              <w:rPr>
                <w:i/>
              </w:rPr>
              <w:t xml:space="preserve"> </w:t>
            </w:r>
            <w:r w:rsidRPr="00B6270F">
              <w:rPr>
                <w:b/>
                <w:i/>
                <w:sz w:val="18"/>
                <w:szCs w:val="18"/>
              </w:rPr>
              <w:t>Rappel</w:t>
            </w:r>
            <w:r w:rsidRPr="00B6270F">
              <w:rPr>
                <w:i/>
                <w:sz w:val="18"/>
                <w:szCs w:val="18"/>
              </w:rPr>
              <w:t xml:space="preserve"> : La </w:t>
            </w:r>
            <w:r w:rsidR="009C0B3B" w:rsidRPr="00B6270F">
              <w:rPr>
                <w:i/>
                <w:sz w:val="18"/>
                <w:szCs w:val="18"/>
              </w:rPr>
              <w:t>Recherche Lire-écrire</w:t>
            </w:r>
            <w:r w:rsidRPr="00B6270F">
              <w:rPr>
                <w:i/>
                <w:sz w:val="18"/>
                <w:szCs w:val="18"/>
              </w:rPr>
              <w:t xml:space="preserve"> au CP, dirigée par R. </w:t>
            </w:r>
            <w:proofErr w:type="spellStart"/>
            <w:r w:rsidR="001D02A7" w:rsidRPr="00B6270F">
              <w:rPr>
                <w:i/>
                <w:sz w:val="18"/>
                <w:szCs w:val="18"/>
              </w:rPr>
              <w:t>Goigoux</w:t>
            </w:r>
            <w:proofErr w:type="spellEnd"/>
            <w:r w:rsidR="001D02A7" w:rsidRPr="00B6270F">
              <w:rPr>
                <w:i/>
                <w:sz w:val="18"/>
                <w:szCs w:val="18"/>
              </w:rPr>
              <w:t>, précise</w:t>
            </w:r>
            <w:r w:rsidR="009C0B3B" w:rsidRPr="00B6270F">
              <w:rPr>
                <w:i/>
                <w:sz w:val="18"/>
                <w:szCs w:val="18"/>
              </w:rPr>
              <w:t xml:space="preserve"> </w:t>
            </w:r>
            <w:r w:rsidRPr="00B6270F">
              <w:rPr>
                <w:i/>
                <w:sz w:val="18"/>
                <w:szCs w:val="18"/>
              </w:rPr>
              <w:t xml:space="preserve">que les performances des élèves sont meilleures quand le tempo est </w:t>
            </w:r>
            <w:r w:rsidR="001D02A7" w:rsidRPr="00B6270F">
              <w:rPr>
                <w:i/>
                <w:sz w:val="18"/>
                <w:szCs w:val="18"/>
              </w:rPr>
              <w:t>situé entre</w:t>
            </w:r>
            <w:r w:rsidR="009C0B3B" w:rsidRPr="00B6270F">
              <w:rPr>
                <w:i/>
                <w:sz w:val="18"/>
                <w:szCs w:val="18"/>
              </w:rPr>
              <w:t xml:space="preserve"> 12 et 14 correspondances pendant les neuf premières semaines,</w:t>
            </w:r>
            <w:r w:rsidRPr="00B6270F">
              <w:rPr>
                <w:i/>
                <w:sz w:val="18"/>
                <w:szCs w:val="18"/>
              </w:rPr>
              <w:t xml:space="preserve"> moins de 8 </w:t>
            </w:r>
            <w:r w:rsidR="001D02A7" w:rsidRPr="00B6270F">
              <w:rPr>
                <w:i/>
                <w:sz w:val="18"/>
                <w:szCs w:val="18"/>
              </w:rPr>
              <w:t>c’est insuffisant</w:t>
            </w:r>
            <w:r w:rsidRPr="00B6270F">
              <w:rPr>
                <w:i/>
                <w:sz w:val="18"/>
                <w:szCs w:val="18"/>
              </w:rPr>
              <w:t>.</w:t>
            </w:r>
            <w:r w:rsidR="009C0B3B" w:rsidRPr="00B6270F">
              <w:rPr>
                <w:i/>
                <w:sz w:val="18"/>
                <w:szCs w:val="18"/>
              </w:rPr>
              <w:t xml:space="preserve"> </w:t>
            </w:r>
            <w:r w:rsidR="000904B8" w:rsidRPr="00B6270F">
              <w:rPr>
                <w:rFonts w:cstheme="minorHAnsi"/>
                <w:b/>
                <w:i/>
                <w:sz w:val="18"/>
                <w:szCs w:val="18"/>
              </w:rPr>
              <w:t>La c</w:t>
            </w:r>
            <w:r w:rsidR="00CE41A5" w:rsidRPr="00B6270F">
              <w:rPr>
                <w:rFonts w:cstheme="minorHAnsi"/>
                <w:b/>
                <w:i/>
                <w:sz w:val="18"/>
                <w:szCs w:val="18"/>
              </w:rPr>
              <w:t>ombinatoire</w:t>
            </w:r>
            <w:r w:rsidR="000904B8" w:rsidRPr="00B6270F">
              <w:rPr>
                <w:rFonts w:cstheme="minorHAnsi"/>
                <w:i/>
                <w:sz w:val="18"/>
                <w:szCs w:val="18"/>
              </w:rPr>
              <w:t> est l’</w:t>
            </w:r>
            <w:r w:rsidR="00CE41A5" w:rsidRPr="00B6270F">
              <w:rPr>
                <w:rFonts w:cstheme="minorHAnsi"/>
                <w:i/>
                <w:sz w:val="18"/>
                <w:szCs w:val="18"/>
              </w:rPr>
              <w:t>activité qui consiste à associer les lettres entre elles pour constituer des syllabes puis des mots.</w:t>
            </w:r>
          </w:p>
        </w:tc>
      </w:tr>
      <w:tr w:rsidR="00F8033E" w:rsidTr="009E3760">
        <w:trPr>
          <w:trHeight w:val="90"/>
        </w:trPr>
        <w:tc>
          <w:tcPr>
            <w:tcW w:w="1725" w:type="dxa"/>
            <w:vMerge/>
            <w:shd w:val="clear" w:color="auto" w:fill="F2F2F2" w:themeFill="background1" w:themeFillShade="F2"/>
          </w:tcPr>
          <w:p w:rsidR="00F8033E" w:rsidRPr="0013410B" w:rsidRDefault="00F8033E" w:rsidP="00CF1E67">
            <w:pPr>
              <w:rPr>
                <w:b/>
              </w:rPr>
            </w:pPr>
          </w:p>
        </w:tc>
        <w:tc>
          <w:tcPr>
            <w:tcW w:w="5366" w:type="dxa"/>
            <w:gridSpan w:val="2"/>
          </w:tcPr>
          <w:p w:rsidR="00F8033E" w:rsidRPr="0013410B" w:rsidRDefault="00F8033E" w:rsidP="00616EAC">
            <w:pPr>
              <w:rPr>
                <w:i/>
              </w:rPr>
            </w:pPr>
            <w:r w:rsidRPr="0013410B">
              <w:rPr>
                <w:i/>
              </w:rPr>
              <w:t>Mémorisation orthographique des mots fréquents et irréguliers</w:t>
            </w:r>
          </w:p>
        </w:tc>
        <w:tc>
          <w:tcPr>
            <w:tcW w:w="6654" w:type="dxa"/>
            <w:gridSpan w:val="3"/>
          </w:tcPr>
          <w:p w:rsidR="00F8033E" w:rsidRPr="0013410B" w:rsidRDefault="000904B8" w:rsidP="009A15EF">
            <w:r>
              <w:t>Cette mémorisation ne relève-t-elle pas d’une reconnaissance pho</w:t>
            </w:r>
            <w:r w:rsidR="00B6270F">
              <w:t xml:space="preserve">tographique (si oui, il faut </w:t>
            </w:r>
            <w:proofErr w:type="gramStart"/>
            <w:r w:rsidR="00B6270F">
              <w:t xml:space="preserve">la </w:t>
            </w:r>
            <w:r>
              <w:t xml:space="preserve"> proscrire</w:t>
            </w:r>
            <w:proofErr w:type="gramEnd"/>
            <w:r>
              <w:t xml:space="preserve">) ? </w:t>
            </w:r>
            <w:r w:rsidR="00DD415C">
              <w:t>Les</w:t>
            </w:r>
            <w:r w:rsidR="009A15EF" w:rsidRPr="0013410B">
              <w:t xml:space="preserve"> mots proposés à mémoriser son</w:t>
            </w:r>
            <w:r w:rsidR="00DD415C">
              <w:t xml:space="preserve">t-ils </w:t>
            </w:r>
            <w:r w:rsidR="009A15EF" w:rsidRPr="0013410B">
              <w:t xml:space="preserve"> bien des  </w:t>
            </w:r>
            <w:r w:rsidR="00CE41A5" w:rsidRPr="0013410B">
              <w:t xml:space="preserve">mots </w:t>
            </w:r>
            <w:r w:rsidR="009A15EF" w:rsidRPr="0013410B">
              <w:t xml:space="preserve"> (réguliers ou irréguliers) ou </w:t>
            </w:r>
            <w:r>
              <w:t xml:space="preserve">des </w:t>
            </w:r>
            <w:r w:rsidR="009A15EF" w:rsidRPr="0013410B">
              <w:t>locutions fréquentes</w:t>
            </w:r>
            <w:r w:rsidR="00125261">
              <w:t xml:space="preserve"> </w:t>
            </w:r>
            <w:r w:rsidR="001C364D">
              <w:t>récurrentes</w:t>
            </w:r>
            <w:r w:rsidR="009A15EF" w:rsidRPr="0013410B">
              <w:t> : dans, avec, il y a …</w:t>
            </w:r>
          </w:p>
        </w:tc>
      </w:tr>
      <w:tr w:rsidR="00F8033E" w:rsidTr="009E3760">
        <w:trPr>
          <w:trHeight w:val="90"/>
        </w:trPr>
        <w:tc>
          <w:tcPr>
            <w:tcW w:w="1725" w:type="dxa"/>
            <w:vMerge w:val="restart"/>
            <w:shd w:val="clear" w:color="auto" w:fill="F2F2F2" w:themeFill="background1" w:themeFillShade="F2"/>
          </w:tcPr>
          <w:p w:rsidR="00F8033E" w:rsidRPr="0013410B" w:rsidRDefault="00F8033E" w:rsidP="00240FE0">
            <w:pPr>
              <w:rPr>
                <w:b/>
              </w:rPr>
            </w:pPr>
            <w:r w:rsidRPr="0013410B">
              <w:rPr>
                <w:b/>
              </w:rPr>
              <w:t>Ecriture</w:t>
            </w:r>
          </w:p>
        </w:tc>
        <w:tc>
          <w:tcPr>
            <w:tcW w:w="5366" w:type="dxa"/>
            <w:gridSpan w:val="2"/>
          </w:tcPr>
          <w:p w:rsidR="00F8033E" w:rsidRPr="0013410B" w:rsidRDefault="00F8033E" w:rsidP="00240FE0">
            <w:pPr>
              <w:rPr>
                <w:i/>
              </w:rPr>
            </w:pPr>
            <w:r w:rsidRPr="0013410B">
              <w:rPr>
                <w:i/>
              </w:rPr>
              <w:t>Production d’écrits régulière</w:t>
            </w:r>
          </w:p>
        </w:tc>
        <w:tc>
          <w:tcPr>
            <w:tcW w:w="6654" w:type="dxa"/>
            <w:gridSpan w:val="3"/>
          </w:tcPr>
          <w:p w:rsidR="00F8033E" w:rsidRPr="0013410B" w:rsidRDefault="009A15EF" w:rsidP="00240FE0">
            <w:r w:rsidRPr="0013410B">
              <w:t xml:space="preserve">Est-ce que le manuel propose des situations d’écriture dès la première semaine ? </w:t>
            </w:r>
          </w:p>
          <w:p w:rsidR="009A15EF" w:rsidRPr="00BC59D8" w:rsidRDefault="009A15EF" w:rsidP="009A51B3">
            <w:pPr>
              <w:rPr>
                <w:i/>
                <w:sz w:val="20"/>
                <w:szCs w:val="20"/>
              </w:rPr>
            </w:pPr>
            <w:r w:rsidRPr="00BC59D8">
              <w:rPr>
                <w:b/>
                <w:i/>
                <w:sz w:val="20"/>
                <w:szCs w:val="20"/>
              </w:rPr>
              <w:t xml:space="preserve">Vigilance </w:t>
            </w:r>
            <w:r w:rsidRPr="00BC59D8">
              <w:rPr>
                <w:i/>
                <w:sz w:val="20"/>
                <w:szCs w:val="20"/>
              </w:rPr>
              <w:t xml:space="preserve">sur les écritures pré-imprimées : </w:t>
            </w:r>
            <w:r w:rsidR="009A51B3" w:rsidRPr="00BC59D8">
              <w:rPr>
                <w:i/>
                <w:sz w:val="20"/>
                <w:szCs w:val="20"/>
              </w:rPr>
              <w:t>le simple collage ne serait suffire pour un vrai apprentissage de l’écrit.</w:t>
            </w:r>
          </w:p>
        </w:tc>
      </w:tr>
      <w:tr w:rsidR="00F8033E" w:rsidTr="009E3760">
        <w:trPr>
          <w:trHeight w:val="90"/>
        </w:trPr>
        <w:tc>
          <w:tcPr>
            <w:tcW w:w="1725" w:type="dxa"/>
            <w:vMerge/>
            <w:shd w:val="clear" w:color="auto" w:fill="F2F2F2" w:themeFill="background1" w:themeFillShade="F2"/>
          </w:tcPr>
          <w:p w:rsidR="00F8033E" w:rsidRPr="0013410B" w:rsidRDefault="00F8033E" w:rsidP="00240FE0">
            <w:pPr>
              <w:rPr>
                <w:b/>
              </w:rPr>
            </w:pPr>
          </w:p>
        </w:tc>
        <w:tc>
          <w:tcPr>
            <w:tcW w:w="5366" w:type="dxa"/>
            <w:gridSpan w:val="2"/>
          </w:tcPr>
          <w:p w:rsidR="00F8033E" w:rsidRPr="0013410B" w:rsidRDefault="00F8033E" w:rsidP="00240FE0">
            <w:pPr>
              <w:rPr>
                <w:i/>
              </w:rPr>
            </w:pPr>
            <w:r w:rsidRPr="0013410B">
              <w:rPr>
                <w:i/>
              </w:rPr>
              <w:t>Copie</w:t>
            </w:r>
          </w:p>
        </w:tc>
        <w:tc>
          <w:tcPr>
            <w:tcW w:w="6654" w:type="dxa"/>
            <w:gridSpan w:val="3"/>
          </w:tcPr>
          <w:p w:rsidR="00F8033E" w:rsidRPr="0013410B" w:rsidRDefault="004C63E0" w:rsidP="009A51B3">
            <w:r>
              <w:t xml:space="preserve">Vigilance : Enseigner la copie de manière explicite : en verbaliser les procédures à mettre en œuvre pour copier en revenant le </w:t>
            </w:r>
            <w:r w:rsidR="00F538A7">
              <w:t>moins</w:t>
            </w:r>
            <w:r>
              <w:t xml:space="preserve"> possible au modèle. </w:t>
            </w:r>
          </w:p>
        </w:tc>
      </w:tr>
      <w:tr w:rsidR="00F8033E" w:rsidTr="009E3760">
        <w:trPr>
          <w:trHeight w:val="90"/>
        </w:trPr>
        <w:tc>
          <w:tcPr>
            <w:tcW w:w="1725" w:type="dxa"/>
            <w:vMerge/>
            <w:shd w:val="clear" w:color="auto" w:fill="F2F2F2" w:themeFill="background1" w:themeFillShade="F2"/>
          </w:tcPr>
          <w:p w:rsidR="00F8033E" w:rsidRPr="0013410B" w:rsidRDefault="00F8033E" w:rsidP="00240FE0">
            <w:pPr>
              <w:rPr>
                <w:b/>
              </w:rPr>
            </w:pPr>
          </w:p>
        </w:tc>
        <w:tc>
          <w:tcPr>
            <w:tcW w:w="5366" w:type="dxa"/>
            <w:gridSpan w:val="2"/>
          </w:tcPr>
          <w:p w:rsidR="00F8033E" w:rsidRPr="0013410B" w:rsidRDefault="00F8033E" w:rsidP="00CE41A5">
            <w:pPr>
              <w:rPr>
                <w:i/>
              </w:rPr>
            </w:pPr>
            <w:r w:rsidRPr="0013410B">
              <w:rPr>
                <w:i/>
              </w:rPr>
              <w:t>Dictée</w:t>
            </w:r>
            <w:r w:rsidR="00CE41A5" w:rsidRPr="0013410B">
              <w:rPr>
                <w:i/>
              </w:rPr>
              <w:t xml:space="preserve"> </w:t>
            </w:r>
          </w:p>
        </w:tc>
        <w:tc>
          <w:tcPr>
            <w:tcW w:w="6654" w:type="dxa"/>
            <w:gridSpan w:val="3"/>
          </w:tcPr>
          <w:p w:rsidR="009A15EF" w:rsidRPr="0013410B" w:rsidRDefault="009A15EF" w:rsidP="009A15EF">
            <w:r w:rsidRPr="0013410B">
              <w:t>« </w:t>
            </w:r>
            <w:r w:rsidR="001D02A7" w:rsidRPr="000904B8">
              <w:t>P</w:t>
            </w:r>
            <w:r w:rsidRPr="0013410B">
              <w:t xml:space="preserve">asser du temps à écrire sous la dictée est bénéfique en écriture surtout pour les élèves les plus faibles et intermédiaires, avec un effet plafond à 39 minutes » </w:t>
            </w:r>
          </w:p>
          <w:p w:rsidR="00F8033E" w:rsidRPr="0013410B" w:rsidRDefault="00F8033E" w:rsidP="00240FE0"/>
        </w:tc>
      </w:tr>
      <w:tr w:rsidR="00F8033E" w:rsidTr="009E3760">
        <w:trPr>
          <w:trHeight w:val="90"/>
        </w:trPr>
        <w:tc>
          <w:tcPr>
            <w:tcW w:w="1725" w:type="dxa"/>
            <w:vMerge w:val="restart"/>
            <w:shd w:val="clear" w:color="auto" w:fill="F2F2F2" w:themeFill="background1" w:themeFillShade="F2"/>
          </w:tcPr>
          <w:p w:rsidR="00F8033E" w:rsidRPr="0013410B" w:rsidRDefault="00F8033E" w:rsidP="00CF1E67">
            <w:pPr>
              <w:rPr>
                <w:b/>
              </w:rPr>
            </w:pPr>
            <w:r w:rsidRPr="0013410B">
              <w:rPr>
                <w:b/>
              </w:rPr>
              <w:t>Compréhension</w:t>
            </w:r>
          </w:p>
        </w:tc>
        <w:tc>
          <w:tcPr>
            <w:tcW w:w="5366" w:type="dxa"/>
            <w:gridSpan w:val="2"/>
          </w:tcPr>
          <w:p w:rsidR="00F8033E" w:rsidRPr="0013410B" w:rsidRDefault="00F8033E" w:rsidP="00054FA8">
            <w:pPr>
              <w:rPr>
                <w:i/>
              </w:rPr>
            </w:pPr>
            <w:r w:rsidRPr="0013410B">
              <w:rPr>
                <w:i/>
              </w:rPr>
              <w:t>Compréhension d’ histoires entendues</w:t>
            </w:r>
          </w:p>
        </w:tc>
        <w:tc>
          <w:tcPr>
            <w:tcW w:w="6654" w:type="dxa"/>
            <w:gridSpan w:val="3"/>
          </w:tcPr>
          <w:p w:rsidR="00F8033E" w:rsidRPr="0013410B" w:rsidRDefault="009A51B3" w:rsidP="00F538A7">
            <w:r w:rsidRPr="0013410B">
              <w:t>Est-ce que le m</w:t>
            </w:r>
            <w:r w:rsidR="00DD415C">
              <w:t xml:space="preserve">anuel propose des lectures </w:t>
            </w:r>
            <w:r w:rsidR="00F538A7">
              <w:t>magistrales</w:t>
            </w:r>
            <w:r w:rsidRPr="0013410B">
              <w:t>, ou enregistrée</w:t>
            </w:r>
            <w:r w:rsidR="00F87FB5" w:rsidRPr="0013410B">
              <w:t>s</w:t>
            </w:r>
            <w:r w:rsidRPr="0013410B">
              <w:t xml:space="preserve"> ? </w:t>
            </w:r>
          </w:p>
        </w:tc>
      </w:tr>
      <w:tr w:rsidR="00F8033E" w:rsidTr="009E3760">
        <w:trPr>
          <w:trHeight w:val="90"/>
        </w:trPr>
        <w:tc>
          <w:tcPr>
            <w:tcW w:w="1725" w:type="dxa"/>
            <w:vMerge/>
            <w:shd w:val="clear" w:color="auto" w:fill="F2F2F2" w:themeFill="background1" w:themeFillShade="F2"/>
          </w:tcPr>
          <w:p w:rsidR="00F8033E" w:rsidRPr="0013410B" w:rsidRDefault="00F8033E" w:rsidP="00CF1E67">
            <w:pPr>
              <w:rPr>
                <w:b/>
              </w:rPr>
            </w:pPr>
          </w:p>
        </w:tc>
        <w:tc>
          <w:tcPr>
            <w:tcW w:w="5366" w:type="dxa"/>
            <w:gridSpan w:val="2"/>
          </w:tcPr>
          <w:p w:rsidR="00F8033E" w:rsidRPr="0013410B" w:rsidRDefault="00F8033E" w:rsidP="00054FA8">
            <w:pPr>
              <w:rPr>
                <w:i/>
              </w:rPr>
            </w:pPr>
            <w:r w:rsidRPr="0013410B">
              <w:rPr>
                <w:i/>
              </w:rPr>
              <w:t xml:space="preserve">Découverte et compréhension d’ un texte par des activités régulières  et spécifiques </w:t>
            </w:r>
          </w:p>
        </w:tc>
        <w:tc>
          <w:tcPr>
            <w:tcW w:w="6654" w:type="dxa"/>
            <w:gridSpan w:val="3"/>
          </w:tcPr>
          <w:p w:rsidR="00F8033E" w:rsidRPr="0013410B" w:rsidRDefault="00F87FB5" w:rsidP="00F538A7">
            <w:r w:rsidRPr="0013410B">
              <w:t>Est-ce que le manuel propose des activités spécifiques et variées  pour la compréhension</w:t>
            </w:r>
            <w:r w:rsidR="00F538A7">
              <w:t xml:space="preserve"> dès le début de l’année avec des tâches d’élaboration du sens variées </w:t>
            </w:r>
            <w:r w:rsidRPr="0013410B">
              <w:t xml:space="preserve"> : </w:t>
            </w:r>
            <w:r w:rsidR="00F538A7">
              <w:t>reformulation, rappel de récit (partiel ou complet), explication, évocation d’une image mentale, débat, récit, dessin, théâtralisation d’un passage, titre à trouver ou à choisir, réponses à des questions …</w:t>
            </w:r>
          </w:p>
        </w:tc>
      </w:tr>
      <w:tr w:rsidR="00F8033E" w:rsidTr="009E3760">
        <w:trPr>
          <w:trHeight w:val="90"/>
        </w:trPr>
        <w:tc>
          <w:tcPr>
            <w:tcW w:w="1725" w:type="dxa"/>
            <w:vMerge/>
            <w:shd w:val="clear" w:color="auto" w:fill="F2F2F2" w:themeFill="background1" w:themeFillShade="F2"/>
          </w:tcPr>
          <w:p w:rsidR="00F8033E" w:rsidRPr="0013410B" w:rsidRDefault="00F8033E" w:rsidP="00CF1E67">
            <w:pPr>
              <w:rPr>
                <w:b/>
              </w:rPr>
            </w:pPr>
          </w:p>
        </w:tc>
        <w:tc>
          <w:tcPr>
            <w:tcW w:w="5366" w:type="dxa"/>
            <w:gridSpan w:val="2"/>
          </w:tcPr>
          <w:p w:rsidR="00F8033E" w:rsidRPr="0013410B" w:rsidRDefault="00F8033E" w:rsidP="00054FA8">
            <w:pPr>
              <w:rPr>
                <w:i/>
              </w:rPr>
            </w:pPr>
            <w:r w:rsidRPr="0013410B">
              <w:rPr>
                <w:i/>
              </w:rPr>
              <w:t xml:space="preserve">Développement de stratégies de compréhension </w:t>
            </w:r>
          </w:p>
        </w:tc>
        <w:tc>
          <w:tcPr>
            <w:tcW w:w="6654" w:type="dxa"/>
            <w:gridSpan w:val="3"/>
          </w:tcPr>
          <w:p w:rsidR="00F87FB5" w:rsidRPr="0013410B" w:rsidRDefault="00F538A7" w:rsidP="00F538A7">
            <w:r>
              <w:t xml:space="preserve">Quels sont les </w:t>
            </w:r>
            <w:r w:rsidR="00F87FB5" w:rsidRPr="0013410B">
              <w:t>type</w:t>
            </w:r>
            <w:r>
              <w:t>s</w:t>
            </w:r>
            <w:r w:rsidR="00F87FB5" w:rsidRPr="0013410B">
              <w:t xml:space="preserve"> d’activités proposées autour de la prise d’information explicite ou implicite : repérage des informations, </w:t>
            </w:r>
            <w:r w:rsidR="0062600D">
              <w:t xml:space="preserve">identification </w:t>
            </w:r>
            <w:r w:rsidR="00F87FB5" w:rsidRPr="0013410B">
              <w:t>des pe</w:t>
            </w:r>
            <w:r w:rsidR="0062600D">
              <w:t xml:space="preserve">rsonnages, de leurs </w:t>
            </w:r>
            <w:r>
              <w:t xml:space="preserve">états mentaux </w:t>
            </w:r>
            <w:proofErr w:type="spellStart"/>
            <w:r w:rsidR="00F87FB5" w:rsidRPr="0013410B">
              <w:t>etc</w:t>
            </w:r>
            <w:proofErr w:type="spellEnd"/>
            <w:r w:rsidR="00F87FB5" w:rsidRPr="0013410B">
              <w:t> ?</w:t>
            </w:r>
          </w:p>
        </w:tc>
      </w:tr>
      <w:tr w:rsidR="00F8033E" w:rsidTr="009E3760">
        <w:trPr>
          <w:trHeight w:val="90"/>
        </w:trPr>
        <w:tc>
          <w:tcPr>
            <w:tcW w:w="1725" w:type="dxa"/>
            <w:vMerge w:val="restart"/>
            <w:shd w:val="clear" w:color="auto" w:fill="F2F2F2" w:themeFill="background1" w:themeFillShade="F2"/>
          </w:tcPr>
          <w:p w:rsidR="00F8033E" w:rsidRPr="0013410B" w:rsidRDefault="00F87FB5" w:rsidP="00240FE0">
            <w:pPr>
              <w:rPr>
                <w:b/>
              </w:rPr>
            </w:pPr>
            <w:r w:rsidRPr="0013410B">
              <w:rPr>
                <w:b/>
              </w:rPr>
              <w:t>Fonctionnement de la langue</w:t>
            </w:r>
          </w:p>
        </w:tc>
        <w:tc>
          <w:tcPr>
            <w:tcW w:w="5366" w:type="dxa"/>
            <w:gridSpan w:val="2"/>
          </w:tcPr>
          <w:p w:rsidR="00F8033E" w:rsidRPr="0013410B" w:rsidRDefault="00F87FB5" w:rsidP="00240FE0">
            <w:pPr>
              <w:rPr>
                <w:i/>
              </w:rPr>
            </w:pPr>
            <w:r w:rsidRPr="0013410B">
              <w:rPr>
                <w:i/>
              </w:rPr>
              <w:t>P</w:t>
            </w:r>
            <w:r w:rsidR="009A51B3" w:rsidRPr="0013410B">
              <w:rPr>
                <w:i/>
              </w:rPr>
              <w:t>roposition</w:t>
            </w:r>
            <w:r w:rsidRPr="0013410B">
              <w:rPr>
                <w:i/>
              </w:rPr>
              <w:t xml:space="preserve"> </w:t>
            </w:r>
            <w:r w:rsidR="00F8033E" w:rsidRPr="0013410B">
              <w:rPr>
                <w:i/>
              </w:rPr>
              <w:t xml:space="preserve">d’enrichissement lexical </w:t>
            </w:r>
          </w:p>
        </w:tc>
        <w:tc>
          <w:tcPr>
            <w:tcW w:w="6654" w:type="dxa"/>
            <w:gridSpan w:val="3"/>
          </w:tcPr>
          <w:p w:rsidR="00F8033E" w:rsidRPr="0013410B" w:rsidRDefault="00F87FB5" w:rsidP="00B552BB">
            <w:r w:rsidRPr="0013410B">
              <w:t xml:space="preserve">Est-ce que </w:t>
            </w:r>
            <w:r w:rsidR="00B552BB" w:rsidRPr="0013410B">
              <w:t xml:space="preserve">le </w:t>
            </w:r>
            <w:r w:rsidRPr="0013410B">
              <w:t>manuel propose une progression et</w:t>
            </w:r>
            <w:r w:rsidR="00B552BB" w:rsidRPr="0013410B">
              <w:t xml:space="preserve">/ou </w:t>
            </w:r>
            <w:r w:rsidRPr="0013410B">
              <w:t xml:space="preserve">des activités qui </w:t>
            </w:r>
            <w:proofErr w:type="gramStart"/>
            <w:r w:rsidRPr="0013410B">
              <w:t>permett</w:t>
            </w:r>
            <w:r w:rsidR="00B552BB" w:rsidRPr="0013410B">
              <w:t>ent  un</w:t>
            </w:r>
            <w:proofErr w:type="gramEnd"/>
            <w:r w:rsidR="00B552BB" w:rsidRPr="0013410B">
              <w:t xml:space="preserve"> </w:t>
            </w:r>
            <w:r w:rsidR="00F538A7">
              <w:t xml:space="preserve">enrichissement du vocabulaire chez </w:t>
            </w:r>
            <w:r w:rsidR="00B552BB" w:rsidRPr="0013410B">
              <w:t xml:space="preserve"> l’élève ? </w:t>
            </w:r>
          </w:p>
        </w:tc>
      </w:tr>
      <w:tr w:rsidR="00F8033E" w:rsidTr="009E3760">
        <w:trPr>
          <w:trHeight w:val="90"/>
        </w:trPr>
        <w:tc>
          <w:tcPr>
            <w:tcW w:w="1725" w:type="dxa"/>
            <w:vMerge/>
            <w:shd w:val="clear" w:color="auto" w:fill="F2F2F2" w:themeFill="background1" w:themeFillShade="F2"/>
          </w:tcPr>
          <w:p w:rsidR="00F8033E" w:rsidRPr="0013410B" w:rsidRDefault="00F8033E" w:rsidP="00240FE0">
            <w:pPr>
              <w:rPr>
                <w:b/>
              </w:rPr>
            </w:pPr>
          </w:p>
        </w:tc>
        <w:tc>
          <w:tcPr>
            <w:tcW w:w="5366" w:type="dxa"/>
            <w:gridSpan w:val="2"/>
          </w:tcPr>
          <w:p w:rsidR="00F8033E" w:rsidRDefault="00F8033E" w:rsidP="00240FE0">
            <w:pPr>
              <w:rPr>
                <w:i/>
              </w:rPr>
            </w:pPr>
            <w:r w:rsidRPr="0013410B">
              <w:rPr>
                <w:i/>
              </w:rPr>
              <w:t>Orthographe :</w:t>
            </w:r>
            <w:r w:rsidR="00B6270F">
              <w:rPr>
                <w:i/>
              </w:rPr>
              <w:t xml:space="preserve"> travailler</w:t>
            </w:r>
            <w:r w:rsidRPr="0013410B">
              <w:rPr>
                <w:i/>
              </w:rPr>
              <w:t xml:space="preserve"> les </w:t>
            </w:r>
            <w:r w:rsidR="00B6270F">
              <w:rPr>
                <w:i/>
              </w:rPr>
              <w:t xml:space="preserve">relations entre </w:t>
            </w:r>
            <w:proofErr w:type="gramStart"/>
            <w:r w:rsidR="00B6270F">
              <w:rPr>
                <w:i/>
              </w:rPr>
              <w:t>l’</w:t>
            </w:r>
            <w:r w:rsidRPr="0013410B">
              <w:rPr>
                <w:i/>
              </w:rPr>
              <w:t xml:space="preserve"> oral</w:t>
            </w:r>
            <w:proofErr w:type="gramEnd"/>
            <w:r w:rsidRPr="0013410B">
              <w:rPr>
                <w:i/>
              </w:rPr>
              <w:t xml:space="preserve"> et l’écrit, mots fréquents et irréguliers dont le sens est connu</w:t>
            </w:r>
          </w:p>
          <w:p w:rsidR="00B6270F" w:rsidRPr="0013410B" w:rsidRDefault="00B6270F" w:rsidP="00240FE0">
            <w:pPr>
              <w:rPr>
                <w:i/>
              </w:rPr>
            </w:pPr>
            <w:r>
              <w:rPr>
                <w:i/>
              </w:rPr>
              <w:t>Grammaire : identifier des premiers constituants d’une phrase simple, observer les variations de certains mots, compréhension de la notion de chaines d’accord.</w:t>
            </w:r>
          </w:p>
        </w:tc>
        <w:tc>
          <w:tcPr>
            <w:tcW w:w="6654" w:type="dxa"/>
            <w:gridSpan w:val="3"/>
          </w:tcPr>
          <w:p w:rsidR="00F8033E" w:rsidRDefault="00B6270F" w:rsidP="00240FE0">
            <w:r>
              <w:t>Est-ce que des activités orthographiques régulières sont prévues en lien avec l’identification des mots ?</w:t>
            </w:r>
          </w:p>
          <w:p w:rsidR="00B6270F" w:rsidRPr="0013410B" w:rsidRDefault="00B6270F" w:rsidP="00240FE0">
            <w:r>
              <w:t>Des activités d’observation, de manipulation, de catégorisation sont-elles proposées progressivement ? (Par le manuel ; par le livre du maitre) ?</w:t>
            </w:r>
          </w:p>
        </w:tc>
      </w:tr>
      <w:tr w:rsidR="00F8033E" w:rsidTr="009E3760">
        <w:trPr>
          <w:trHeight w:val="90"/>
        </w:trPr>
        <w:tc>
          <w:tcPr>
            <w:tcW w:w="1725" w:type="dxa"/>
            <w:vMerge w:val="restart"/>
            <w:shd w:val="clear" w:color="auto" w:fill="F2F2F2" w:themeFill="background1" w:themeFillShade="F2"/>
          </w:tcPr>
          <w:p w:rsidR="00F8033E" w:rsidRPr="0013410B" w:rsidRDefault="00F8033E" w:rsidP="00CF1E67">
            <w:pPr>
              <w:rPr>
                <w:b/>
              </w:rPr>
            </w:pPr>
            <w:r w:rsidRPr="0013410B">
              <w:rPr>
                <w:b/>
              </w:rPr>
              <w:t>Acculturation</w:t>
            </w:r>
          </w:p>
          <w:p w:rsidR="00F8033E" w:rsidRPr="0013410B" w:rsidRDefault="00F8033E" w:rsidP="00CF1E67">
            <w:pPr>
              <w:rPr>
                <w:b/>
              </w:rPr>
            </w:pPr>
          </w:p>
        </w:tc>
        <w:tc>
          <w:tcPr>
            <w:tcW w:w="5366" w:type="dxa"/>
            <w:gridSpan w:val="2"/>
          </w:tcPr>
          <w:p w:rsidR="00F8033E" w:rsidRPr="0013410B" w:rsidRDefault="00F8033E">
            <w:pPr>
              <w:rPr>
                <w:i/>
              </w:rPr>
            </w:pPr>
            <w:r w:rsidRPr="0013410B">
              <w:rPr>
                <w:i/>
              </w:rPr>
              <w:t>Enrichissement d’une culture littéraire</w:t>
            </w:r>
          </w:p>
        </w:tc>
        <w:tc>
          <w:tcPr>
            <w:tcW w:w="6654" w:type="dxa"/>
            <w:gridSpan w:val="3"/>
          </w:tcPr>
          <w:p w:rsidR="00F8033E" w:rsidRPr="0013410B" w:rsidRDefault="0062600D">
            <w:r>
              <w:t xml:space="preserve">Est-ce que le manuel propose des lectures d’œuvres, des </w:t>
            </w:r>
            <w:r w:rsidR="001D02A7">
              <w:t>lectures en</w:t>
            </w:r>
            <w:r>
              <w:t xml:space="preserve"> réseaux ?</w:t>
            </w:r>
          </w:p>
          <w:p w:rsidR="00435D66" w:rsidRPr="0013410B" w:rsidRDefault="00435D66">
            <w:pPr>
              <w:rPr>
                <w:i/>
              </w:rPr>
            </w:pPr>
            <w:r w:rsidRPr="0013410B">
              <w:rPr>
                <w:i/>
              </w:rPr>
              <w:t xml:space="preserve">Rappel : cinq à dix œuvres sont étudiées </w:t>
            </w:r>
            <w:r w:rsidR="001D02A7" w:rsidRPr="0013410B">
              <w:rPr>
                <w:i/>
              </w:rPr>
              <w:t>par année</w:t>
            </w:r>
            <w:r w:rsidRPr="0013410B">
              <w:rPr>
                <w:i/>
              </w:rPr>
              <w:t xml:space="preserve"> scolaire du CP au CE2. Ces textes sont empruntés à la littérature de jeunesse et à la littérature patrimoniale. </w:t>
            </w:r>
          </w:p>
        </w:tc>
      </w:tr>
      <w:tr w:rsidR="00F8033E" w:rsidTr="009E3760">
        <w:trPr>
          <w:trHeight w:val="90"/>
        </w:trPr>
        <w:tc>
          <w:tcPr>
            <w:tcW w:w="1725" w:type="dxa"/>
            <w:vMerge/>
            <w:shd w:val="clear" w:color="auto" w:fill="F2F2F2" w:themeFill="background1" w:themeFillShade="F2"/>
          </w:tcPr>
          <w:p w:rsidR="00F8033E" w:rsidRPr="0013410B" w:rsidRDefault="00F8033E" w:rsidP="00CF1E67">
            <w:pPr>
              <w:rPr>
                <w:b/>
              </w:rPr>
            </w:pPr>
          </w:p>
        </w:tc>
        <w:tc>
          <w:tcPr>
            <w:tcW w:w="5366" w:type="dxa"/>
            <w:gridSpan w:val="2"/>
          </w:tcPr>
          <w:p w:rsidR="00F8033E" w:rsidRPr="0013410B" w:rsidRDefault="00F8033E">
            <w:pPr>
              <w:rPr>
                <w:i/>
              </w:rPr>
            </w:pPr>
            <w:r w:rsidRPr="0013410B">
              <w:rPr>
                <w:i/>
              </w:rPr>
              <w:t>Ouverture sur le monde </w:t>
            </w:r>
          </w:p>
        </w:tc>
        <w:tc>
          <w:tcPr>
            <w:tcW w:w="6654" w:type="dxa"/>
            <w:gridSpan w:val="3"/>
          </w:tcPr>
          <w:p w:rsidR="00F8033E" w:rsidRPr="0013410B" w:rsidRDefault="00F538A7">
            <w:r>
              <w:t xml:space="preserve">Le manuel propose-t-il un enrichissement d’univers de référence ? </w:t>
            </w:r>
          </w:p>
        </w:tc>
      </w:tr>
      <w:tr w:rsidR="00F8033E" w:rsidTr="009E3760">
        <w:tc>
          <w:tcPr>
            <w:tcW w:w="1725" w:type="dxa"/>
            <w:vMerge/>
            <w:shd w:val="clear" w:color="auto" w:fill="F2F2F2" w:themeFill="background1" w:themeFillShade="F2"/>
            <w:vAlign w:val="center"/>
          </w:tcPr>
          <w:p w:rsidR="00F8033E" w:rsidRPr="0013410B" w:rsidRDefault="00F8033E" w:rsidP="00CF1E67">
            <w:pPr>
              <w:rPr>
                <w:b/>
              </w:rPr>
            </w:pPr>
          </w:p>
        </w:tc>
        <w:tc>
          <w:tcPr>
            <w:tcW w:w="5366" w:type="dxa"/>
            <w:gridSpan w:val="2"/>
          </w:tcPr>
          <w:p w:rsidR="00F8033E" w:rsidRPr="0013410B" w:rsidRDefault="00F8033E" w:rsidP="00435D66">
            <w:pPr>
              <w:rPr>
                <w:i/>
              </w:rPr>
            </w:pPr>
            <w:r w:rsidRPr="0013410B">
              <w:rPr>
                <w:i/>
              </w:rPr>
              <w:t>Rencontre avec différents types de textes </w:t>
            </w:r>
          </w:p>
        </w:tc>
        <w:tc>
          <w:tcPr>
            <w:tcW w:w="6654" w:type="dxa"/>
            <w:gridSpan w:val="3"/>
          </w:tcPr>
          <w:p w:rsidR="00F8033E" w:rsidRPr="0062600D" w:rsidRDefault="0062600D" w:rsidP="00435D66">
            <w:r w:rsidRPr="0062600D">
              <w:t xml:space="preserve">Est-ce qu’on </w:t>
            </w:r>
            <w:r w:rsidR="00435D66" w:rsidRPr="0062600D">
              <w:t xml:space="preserve"> retrouve</w:t>
            </w:r>
            <w:r w:rsidRPr="0062600D">
              <w:t xml:space="preserve"> dans le manuel</w:t>
            </w:r>
            <w:r w:rsidR="00435D66" w:rsidRPr="0062600D">
              <w:t xml:space="preserve"> des textes fonctionnels, des textes documentaires, des textes de fiction ?</w:t>
            </w:r>
          </w:p>
        </w:tc>
      </w:tr>
      <w:tr w:rsidR="00F8033E" w:rsidTr="009E3760">
        <w:trPr>
          <w:trHeight w:val="180"/>
        </w:trPr>
        <w:tc>
          <w:tcPr>
            <w:tcW w:w="1725" w:type="dxa"/>
            <w:shd w:val="clear" w:color="auto" w:fill="F2F2F2" w:themeFill="background1" w:themeFillShade="F2"/>
          </w:tcPr>
          <w:p w:rsidR="00F8033E" w:rsidRPr="0013410B" w:rsidRDefault="00F8033E" w:rsidP="005F1121">
            <w:pPr>
              <w:rPr>
                <w:b/>
              </w:rPr>
            </w:pPr>
            <w:r w:rsidRPr="0013410B">
              <w:rPr>
                <w:b/>
              </w:rPr>
              <w:t>En lien avec le langage oral</w:t>
            </w:r>
          </w:p>
        </w:tc>
        <w:tc>
          <w:tcPr>
            <w:tcW w:w="5366" w:type="dxa"/>
            <w:gridSpan w:val="2"/>
          </w:tcPr>
          <w:p w:rsidR="00F8033E" w:rsidRPr="0013410B" w:rsidRDefault="001D02A7" w:rsidP="00B6270F">
            <w:pPr>
              <w:rPr>
                <w:i/>
              </w:rPr>
            </w:pPr>
            <w:r w:rsidRPr="000904B8">
              <w:rPr>
                <w:i/>
              </w:rPr>
              <w:t>Li</w:t>
            </w:r>
            <w:r w:rsidR="00F8033E" w:rsidRPr="000904B8">
              <w:rPr>
                <w:i/>
              </w:rPr>
              <w:t xml:space="preserve">re </w:t>
            </w:r>
            <w:r w:rsidR="00F8033E" w:rsidRPr="0013410B">
              <w:rPr>
                <w:i/>
              </w:rPr>
              <w:t xml:space="preserve">à haute voix (fluidité à préparer, à différencier) … </w:t>
            </w:r>
          </w:p>
        </w:tc>
        <w:tc>
          <w:tcPr>
            <w:tcW w:w="6654" w:type="dxa"/>
            <w:gridSpan w:val="3"/>
          </w:tcPr>
          <w:p w:rsidR="00DF243C" w:rsidRPr="0013410B" w:rsidRDefault="00F538A7" w:rsidP="00B6270F">
            <w:r w:rsidRPr="00B6270F">
              <w:rPr>
                <w:i/>
              </w:rPr>
              <w:t>Voir les propositions dans le guide du maitre.</w:t>
            </w:r>
            <w:r>
              <w:t xml:space="preserve"> </w:t>
            </w:r>
            <w:r w:rsidR="00435D66" w:rsidRPr="0013410B">
              <w:t xml:space="preserve">Est-ce que des activités de lecture à haute voix </w:t>
            </w:r>
            <w:r>
              <w:t xml:space="preserve">de très courts textes </w:t>
            </w:r>
            <w:r w:rsidR="00435D66" w:rsidRPr="0013410B">
              <w:t xml:space="preserve">sont prévues et </w:t>
            </w:r>
            <w:r w:rsidR="00435D66" w:rsidRPr="0013410B">
              <w:lastRenderedPageBreak/>
              <w:t>enseignées dans des séances spécifiques ?</w:t>
            </w:r>
            <w:r w:rsidR="0062600D">
              <w:t xml:space="preserve"> </w:t>
            </w:r>
            <w:r w:rsidR="00B6270F">
              <w:t xml:space="preserve">Avec une </w:t>
            </w:r>
            <w:r w:rsidR="00B6270F" w:rsidRPr="00B6270F">
              <w:rPr>
                <w:b/>
              </w:rPr>
              <w:t>vigilance</w:t>
            </w:r>
            <w:r w:rsidR="00B6270F">
              <w:t xml:space="preserve"> à avoir sur les exigences à adapter pour des enfants qui apprennent à lire.</w:t>
            </w:r>
            <w:r w:rsidR="0062600D">
              <w:t xml:space="preserve"> </w:t>
            </w:r>
          </w:p>
        </w:tc>
      </w:tr>
      <w:tr w:rsidR="00F8033E" w:rsidTr="0013410B">
        <w:tc>
          <w:tcPr>
            <w:tcW w:w="13745" w:type="dxa"/>
            <w:gridSpan w:val="6"/>
            <w:shd w:val="clear" w:color="auto" w:fill="9CC2E5" w:themeFill="accent1" w:themeFillTint="99"/>
          </w:tcPr>
          <w:p w:rsidR="009E3760" w:rsidRPr="005F1121" w:rsidRDefault="00272695" w:rsidP="009E3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CONSTRUCTION DE L’ENSEIGNEMENT</w:t>
            </w:r>
          </w:p>
        </w:tc>
      </w:tr>
      <w:tr w:rsidR="00F8033E" w:rsidTr="009E3760">
        <w:tc>
          <w:tcPr>
            <w:tcW w:w="7091" w:type="dxa"/>
            <w:gridSpan w:val="3"/>
            <w:shd w:val="clear" w:color="auto" w:fill="F2F2F2" w:themeFill="background1" w:themeFillShade="F2"/>
          </w:tcPr>
          <w:p w:rsidR="00F8033E" w:rsidRPr="0013410B" w:rsidRDefault="00F8033E">
            <w:pPr>
              <w:rPr>
                <w:b/>
              </w:rPr>
            </w:pPr>
            <w:r w:rsidRPr="0013410B">
              <w:rPr>
                <w:b/>
              </w:rPr>
              <w:t xml:space="preserve">Présence de </w:t>
            </w:r>
            <w:r w:rsidR="006435CF" w:rsidRPr="0013410B">
              <w:rPr>
                <w:b/>
              </w:rPr>
              <w:t xml:space="preserve">progressivité et de </w:t>
            </w:r>
            <w:r w:rsidRPr="0013410B">
              <w:rPr>
                <w:b/>
              </w:rPr>
              <w:t>programmation</w:t>
            </w:r>
          </w:p>
        </w:tc>
        <w:tc>
          <w:tcPr>
            <w:tcW w:w="6654" w:type="dxa"/>
            <w:gridSpan w:val="3"/>
          </w:tcPr>
          <w:p w:rsidR="00125261" w:rsidRDefault="00125261">
            <w:r>
              <w:t>Est-ce que le manuel ou le guide du maitre précise des repères suivant les différents domaines ?</w:t>
            </w:r>
          </w:p>
          <w:p w:rsidR="006435CF" w:rsidRPr="0013410B" w:rsidRDefault="006435CF">
            <w:r w:rsidRPr="0013410B">
              <w:t>Identification des mots :</w:t>
            </w:r>
          </w:p>
          <w:p w:rsidR="006435CF" w:rsidRPr="0013410B" w:rsidRDefault="00125261" w:rsidP="006435CF">
            <w:pPr>
              <w:pStyle w:val="Paragraphedeliste"/>
              <w:numPr>
                <w:ilvl w:val="0"/>
                <w:numId w:val="1"/>
              </w:numPr>
            </w:pPr>
            <w:r>
              <w:t>L</w:t>
            </w:r>
            <w:r w:rsidR="006435CF" w:rsidRPr="0013410B">
              <w:t>es phonèmes</w:t>
            </w:r>
            <w:r>
              <w:t> : des plus simples</w:t>
            </w:r>
            <w:r w:rsidR="006435CF" w:rsidRPr="0013410B">
              <w:t xml:space="preserve"> au plus complexe</w:t>
            </w:r>
            <w:r>
              <w:t>s</w:t>
            </w:r>
          </w:p>
          <w:p w:rsidR="006435CF" w:rsidRPr="0013410B" w:rsidRDefault="006435CF" w:rsidP="006435CF">
            <w:pPr>
              <w:pStyle w:val="Paragraphedeliste"/>
              <w:numPr>
                <w:ilvl w:val="0"/>
                <w:numId w:val="1"/>
              </w:numPr>
            </w:pPr>
            <w:r w:rsidRPr="0013410B">
              <w:t>Une progressivité sur la correspondance phonème-graphè</w:t>
            </w:r>
            <w:r w:rsidR="0062600D">
              <w:t xml:space="preserve">me s’appuyant sur la fréquence </w:t>
            </w:r>
          </w:p>
          <w:p w:rsidR="006435CF" w:rsidRPr="0013410B" w:rsidRDefault="00125261" w:rsidP="006435CF">
            <w:pPr>
              <w:pStyle w:val="Paragraphedeliste"/>
              <w:numPr>
                <w:ilvl w:val="0"/>
                <w:numId w:val="1"/>
              </w:numPr>
            </w:pPr>
            <w:r>
              <w:t xml:space="preserve">Une mémorisation </w:t>
            </w:r>
            <w:r w:rsidR="006435CF" w:rsidRPr="0013410B">
              <w:t xml:space="preserve">de mots fréquents </w:t>
            </w:r>
          </w:p>
          <w:p w:rsidR="006435CF" w:rsidRPr="0013410B" w:rsidRDefault="006435CF" w:rsidP="006435CF">
            <w:r w:rsidRPr="0013410B">
              <w:t xml:space="preserve">Compréhension : </w:t>
            </w:r>
          </w:p>
          <w:p w:rsidR="006435CF" w:rsidRPr="0013410B" w:rsidRDefault="00272695" w:rsidP="006435CF">
            <w:pPr>
              <w:pStyle w:val="Paragraphedeliste"/>
              <w:numPr>
                <w:ilvl w:val="0"/>
                <w:numId w:val="1"/>
              </w:numPr>
            </w:pPr>
            <w:r w:rsidRPr="0013410B">
              <w:t xml:space="preserve">Progressivité sur </w:t>
            </w:r>
            <w:r w:rsidR="006435CF" w:rsidRPr="0013410B">
              <w:t xml:space="preserve">les stratégies de compréhension </w:t>
            </w:r>
          </w:p>
          <w:p w:rsidR="006435CF" w:rsidRPr="0013410B" w:rsidRDefault="006435CF" w:rsidP="006435CF">
            <w:r w:rsidRPr="0013410B">
              <w:t>L’écriture :</w:t>
            </w:r>
          </w:p>
          <w:p w:rsidR="006435CF" w:rsidRPr="0013410B" w:rsidRDefault="006435CF" w:rsidP="006435CF">
            <w:pPr>
              <w:pStyle w:val="Paragraphedeliste"/>
              <w:numPr>
                <w:ilvl w:val="0"/>
                <w:numId w:val="1"/>
              </w:numPr>
            </w:pPr>
            <w:r w:rsidRPr="0013410B">
              <w:t xml:space="preserve">Encodage des syllabes simples au plus complexes </w:t>
            </w:r>
          </w:p>
          <w:p w:rsidR="006435CF" w:rsidRPr="0013410B" w:rsidRDefault="006435CF" w:rsidP="006435CF">
            <w:pPr>
              <w:pStyle w:val="Paragraphedeliste"/>
              <w:numPr>
                <w:ilvl w:val="0"/>
                <w:numId w:val="1"/>
              </w:numPr>
            </w:pPr>
            <w:r w:rsidRPr="0013410B">
              <w:t>D’une écriture guidée à une écriture autonome</w:t>
            </w:r>
          </w:p>
          <w:p w:rsidR="006435CF" w:rsidRPr="0013410B" w:rsidRDefault="006435CF"/>
        </w:tc>
      </w:tr>
      <w:tr w:rsidR="00F8033E" w:rsidTr="009E3760">
        <w:tc>
          <w:tcPr>
            <w:tcW w:w="7091" w:type="dxa"/>
            <w:gridSpan w:val="3"/>
            <w:shd w:val="clear" w:color="auto" w:fill="F2F2F2" w:themeFill="background1" w:themeFillShade="F2"/>
          </w:tcPr>
          <w:p w:rsidR="00F8033E" w:rsidRPr="0013410B" w:rsidRDefault="00F8033E">
            <w:pPr>
              <w:rPr>
                <w:b/>
              </w:rPr>
            </w:pPr>
            <w:r w:rsidRPr="0013410B">
              <w:rPr>
                <w:b/>
              </w:rPr>
              <w:t>Différenciation (supports, exercices …)</w:t>
            </w:r>
          </w:p>
        </w:tc>
        <w:tc>
          <w:tcPr>
            <w:tcW w:w="6654" w:type="dxa"/>
            <w:gridSpan w:val="3"/>
          </w:tcPr>
          <w:p w:rsidR="00F8033E" w:rsidRPr="0013410B" w:rsidRDefault="00E13272">
            <w:r>
              <w:t xml:space="preserve">Existe-t-il des aides </w:t>
            </w:r>
            <w:r w:rsidR="006435CF" w:rsidRPr="0013410B">
              <w:t xml:space="preserve">à la lecture (couleur, pont, vague, </w:t>
            </w:r>
            <w:r w:rsidR="00511021" w:rsidRPr="0013410B">
              <w:t xml:space="preserve">police adaptée à la </w:t>
            </w:r>
            <w:proofErr w:type="gramStart"/>
            <w:r w:rsidR="00511021" w:rsidRPr="0013410B">
              <w:t>lecture  …</w:t>
            </w:r>
            <w:proofErr w:type="gramEnd"/>
            <w:r w:rsidR="00511021" w:rsidRPr="0013410B">
              <w:t>)</w:t>
            </w:r>
            <w:r>
              <w:t xml:space="preserve"> pour le décodage ?</w:t>
            </w:r>
          </w:p>
          <w:p w:rsidR="00511021" w:rsidRPr="0013410B" w:rsidRDefault="00E13272" w:rsidP="00511021">
            <w:r>
              <w:t>La d</w:t>
            </w:r>
            <w:r w:rsidR="00511021" w:rsidRPr="0013410B">
              <w:t xml:space="preserve">ifférenciation </w:t>
            </w:r>
            <w:r>
              <w:t>est-elle explicitée</w:t>
            </w:r>
            <w:r w:rsidR="00511021" w:rsidRPr="0013410B">
              <w:t xml:space="preserve"> dans le manuel ou le livre du maitre</w:t>
            </w:r>
            <w:r>
              <w:t> ?</w:t>
            </w:r>
          </w:p>
        </w:tc>
      </w:tr>
      <w:tr w:rsidR="00511021" w:rsidTr="009E3760">
        <w:tc>
          <w:tcPr>
            <w:tcW w:w="7091" w:type="dxa"/>
            <w:gridSpan w:val="3"/>
            <w:shd w:val="clear" w:color="auto" w:fill="F2F2F2" w:themeFill="background1" w:themeFillShade="F2"/>
          </w:tcPr>
          <w:p w:rsidR="00511021" w:rsidRPr="0013410B" w:rsidRDefault="00511021" w:rsidP="002C731D">
            <w:pPr>
              <w:rPr>
                <w:b/>
                <w:i/>
              </w:rPr>
            </w:pPr>
            <w:r w:rsidRPr="0013410B">
              <w:rPr>
                <w:b/>
              </w:rPr>
              <w:t>Supports de lecture</w:t>
            </w:r>
          </w:p>
        </w:tc>
        <w:tc>
          <w:tcPr>
            <w:tcW w:w="6654" w:type="dxa"/>
            <w:gridSpan w:val="3"/>
          </w:tcPr>
          <w:p w:rsidR="00511021" w:rsidRPr="00DD415C" w:rsidRDefault="00DD415C" w:rsidP="00511021">
            <w:r w:rsidRPr="00DD415C">
              <w:t>Est-ce qu’il y a d</w:t>
            </w:r>
            <w:r w:rsidR="00511021" w:rsidRPr="00DD415C">
              <w:t>ifférenciation des types de textes suivant l’objectif d’apprentissage</w:t>
            </w:r>
            <w:r w:rsidRPr="00DD415C">
              <w:t> ?</w:t>
            </w:r>
          </w:p>
          <w:p w:rsidR="00131368" w:rsidRPr="00131368" w:rsidRDefault="00511021" w:rsidP="00131368">
            <w:pPr>
              <w:pStyle w:val="Pa5"/>
              <w:spacing w:after="1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3136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Vigilance : </w:t>
            </w:r>
            <w:r w:rsidR="00E13272" w:rsidRPr="0013136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pour l’étude du code, le texte doit être au moins déchiffrable </w:t>
            </w:r>
            <w:r w:rsidRPr="00131368">
              <w:rPr>
                <w:rFonts w:asciiTheme="minorHAnsi" w:hAnsiTheme="minorHAnsi" w:cstheme="minorHAnsi"/>
                <w:i/>
                <w:sz w:val="20"/>
                <w:szCs w:val="20"/>
              </w:rPr>
              <w:t>à 70%</w:t>
            </w:r>
            <w:r w:rsidR="00DD415C" w:rsidRPr="0013136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(Ressources </w:t>
            </w:r>
            <w:proofErr w:type="spellStart"/>
            <w:proofErr w:type="gramStart"/>
            <w:r w:rsidR="00DD415C" w:rsidRPr="00131368">
              <w:rPr>
                <w:rFonts w:asciiTheme="minorHAnsi" w:hAnsiTheme="minorHAnsi" w:cstheme="minorHAnsi"/>
                <w:i/>
                <w:sz w:val="20"/>
                <w:szCs w:val="20"/>
              </w:rPr>
              <w:t>Eduscol</w:t>
            </w:r>
            <w:proofErr w:type="spellEnd"/>
            <w:r w:rsidR="00DD415C" w:rsidRPr="0013136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) </w:t>
            </w:r>
            <w:r w:rsidR="00DD415C" w:rsidRPr="001313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«</w:t>
            </w:r>
            <w:proofErr w:type="gramEnd"/>
            <w:r w:rsidR="00DD415C" w:rsidRPr="001313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DD415C" w:rsidRPr="0013136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texte comprenant des mots décodables et / ou déchiffrables (voie directe / voie indirecte) avec une proportion d’environ 30 % de mots non décodables et non déchiffrables et 70 % de mots décodables et déchiffrables »  </w:t>
            </w:r>
            <w:r w:rsidR="00131368" w:rsidRPr="0013136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Micheline Cellier précise qu’il ne faut pas </w:t>
            </w:r>
            <w:r w:rsidRPr="00131368">
              <w:rPr>
                <w:rFonts w:asciiTheme="minorHAnsi" w:hAnsiTheme="minorHAnsi" w:cstheme="minorHAnsi"/>
                <w:i/>
                <w:sz w:val="20"/>
                <w:szCs w:val="20"/>
              </w:rPr>
              <w:t>10% de mots dont le sens est inconnu</w:t>
            </w:r>
            <w:r w:rsidR="00131368" w:rsidRPr="0013136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Voir la plateforme </w:t>
            </w:r>
            <w:proofErr w:type="spellStart"/>
            <w:r w:rsidR="00131368" w:rsidRPr="00131368">
              <w:rPr>
                <w:rFonts w:asciiTheme="minorHAnsi" w:hAnsiTheme="minorHAnsi" w:cstheme="minorHAnsi"/>
                <w:i/>
                <w:sz w:val="20"/>
                <w:szCs w:val="20"/>
              </w:rPr>
              <w:t>Anagraph</w:t>
            </w:r>
            <w:proofErr w:type="spellEnd"/>
            <w:r w:rsidR="00131368" w:rsidRPr="0013136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pour vérifier la part déchiffrable du texte. </w:t>
            </w:r>
            <w:hyperlink r:id="rId6" w:history="1">
              <w:r w:rsidR="00131368" w:rsidRPr="00131368">
                <w:rPr>
                  <w:rStyle w:val="Lienhypertexte"/>
                  <w:rFonts w:asciiTheme="minorHAnsi" w:hAnsiTheme="minorHAnsi" w:cstheme="minorHAnsi"/>
                  <w:i/>
                  <w:sz w:val="20"/>
                  <w:szCs w:val="20"/>
                </w:rPr>
                <w:t>http://anagraph.ens-lyon.fr/app.php</w:t>
              </w:r>
            </w:hyperlink>
          </w:p>
        </w:tc>
      </w:tr>
      <w:tr w:rsidR="00F8033E" w:rsidTr="009E3760">
        <w:tc>
          <w:tcPr>
            <w:tcW w:w="7091" w:type="dxa"/>
            <w:gridSpan w:val="3"/>
            <w:shd w:val="clear" w:color="auto" w:fill="F2F2F2" w:themeFill="background1" w:themeFillShade="F2"/>
          </w:tcPr>
          <w:p w:rsidR="00F8033E" w:rsidRPr="0013410B" w:rsidRDefault="00F8033E" w:rsidP="009D390B">
            <w:pPr>
              <w:rPr>
                <w:b/>
              </w:rPr>
            </w:pPr>
            <w:r w:rsidRPr="0013410B">
              <w:rPr>
                <w:b/>
              </w:rPr>
              <w:t>Guide du maître</w:t>
            </w:r>
          </w:p>
          <w:p w:rsidR="00F8033E" w:rsidRPr="0013410B" w:rsidRDefault="00F8033E"/>
        </w:tc>
        <w:tc>
          <w:tcPr>
            <w:tcW w:w="6654" w:type="dxa"/>
            <w:gridSpan w:val="3"/>
          </w:tcPr>
          <w:p w:rsidR="008A1C3F" w:rsidRPr="0013410B" w:rsidRDefault="00131368" w:rsidP="008A1C3F">
            <w:r>
              <w:t xml:space="preserve">Peut-on repérer ? </w:t>
            </w:r>
          </w:p>
          <w:p w:rsidR="008A1C3F" w:rsidRPr="0013410B" w:rsidRDefault="0062600D" w:rsidP="008A1C3F">
            <w:pPr>
              <w:pStyle w:val="Paragraphedeliste"/>
              <w:numPr>
                <w:ilvl w:val="0"/>
                <w:numId w:val="3"/>
              </w:numPr>
            </w:pPr>
            <w:r>
              <w:t>Si des p</w:t>
            </w:r>
            <w:r w:rsidR="008A1C3F" w:rsidRPr="0013410B">
              <w:t xml:space="preserve">rincipes didactiques sont </w:t>
            </w:r>
            <w:r w:rsidR="001D02A7" w:rsidRPr="0013410B">
              <w:t>énoncés (</w:t>
            </w:r>
            <w:r w:rsidR="008A1C3F" w:rsidRPr="0013410B">
              <w:t xml:space="preserve">choix ayant présidé à la progression et </w:t>
            </w:r>
            <w:r w:rsidR="006142EB" w:rsidRPr="0013410B">
              <w:t>approche de l’apprentissage)</w:t>
            </w:r>
          </w:p>
          <w:p w:rsidR="008A1C3F" w:rsidRPr="0013410B" w:rsidRDefault="0062600D" w:rsidP="008A1C3F">
            <w:pPr>
              <w:pStyle w:val="Paragraphedeliste"/>
              <w:numPr>
                <w:ilvl w:val="0"/>
                <w:numId w:val="3"/>
              </w:numPr>
            </w:pPr>
            <w:r>
              <w:t>La c</w:t>
            </w:r>
            <w:r w:rsidR="008A1C3F" w:rsidRPr="0013410B">
              <w:t>larté de présentation des séances</w:t>
            </w:r>
          </w:p>
          <w:p w:rsidR="008A1C3F" w:rsidRPr="0013410B" w:rsidRDefault="0062600D" w:rsidP="008A1C3F">
            <w:pPr>
              <w:pStyle w:val="Paragraphedeliste"/>
              <w:numPr>
                <w:ilvl w:val="0"/>
                <w:numId w:val="3"/>
              </w:numPr>
            </w:pPr>
            <w:r>
              <w:lastRenderedPageBreak/>
              <w:t>Le g</w:t>
            </w:r>
            <w:r w:rsidR="008A1C3F" w:rsidRPr="0013410B">
              <w:t>uidage (</w:t>
            </w:r>
            <w:r w:rsidR="006142EB" w:rsidRPr="0013410B">
              <w:t xml:space="preserve">de </w:t>
            </w:r>
            <w:r w:rsidR="001D02A7" w:rsidRPr="0013410B">
              <w:t>l’enseignant)</w:t>
            </w:r>
            <w:r w:rsidR="00AB1BBF" w:rsidRPr="0013410B">
              <w:t xml:space="preserve"> : objectifs, mise en œuvre, prolongement, différenciation, </w:t>
            </w:r>
            <w:r w:rsidR="00131368">
              <w:t>entrainement</w:t>
            </w:r>
          </w:p>
          <w:p w:rsidR="00AB1BBF" w:rsidRPr="0013410B" w:rsidRDefault="0062600D" w:rsidP="008A1C3F">
            <w:pPr>
              <w:pStyle w:val="Paragraphedeliste"/>
              <w:numPr>
                <w:ilvl w:val="0"/>
                <w:numId w:val="3"/>
              </w:numPr>
            </w:pPr>
            <w:r>
              <w:t>La d</w:t>
            </w:r>
            <w:r w:rsidR="008A1C3F" w:rsidRPr="0013410B">
              <w:t>ifférenciation (pistes, aides, …)</w:t>
            </w:r>
          </w:p>
          <w:p w:rsidR="00F8033E" w:rsidRPr="0013410B" w:rsidRDefault="0062600D" w:rsidP="008A1C3F">
            <w:pPr>
              <w:pStyle w:val="Paragraphedeliste"/>
              <w:numPr>
                <w:ilvl w:val="0"/>
                <w:numId w:val="3"/>
              </w:numPr>
            </w:pPr>
            <w:r>
              <w:t>La p</w:t>
            </w:r>
            <w:r w:rsidR="008A1C3F" w:rsidRPr="0013410B">
              <w:t>rogrammation (claire et conforme aux programmes)</w:t>
            </w:r>
          </w:p>
        </w:tc>
      </w:tr>
      <w:tr w:rsidR="00F8033E" w:rsidTr="009E3760">
        <w:tc>
          <w:tcPr>
            <w:tcW w:w="7091" w:type="dxa"/>
            <w:gridSpan w:val="3"/>
            <w:shd w:val="clear" w:color="auto" w:fill="F2F2F2" w:themeFill="background1" w:themeFillShade="F2"/>
          </w:tcPr>
          <w:p w:rsidR="00F8033E" w:rsidRPr="0013410B" w:rsidRDefault="00F8033E" w:rsidP="009D3E96">
            <w:pPr>
              <w:jc w:val="both"/>
              <w:rPr>
                <w:b/>
              </w:rPr>
            </w:pPr>
            <w:r w:rsidRPr="0013410B">
              <w:rPr>
                <w:b/>
              </w:rPr>
              <w:lastRenderedPageBreak/>
              <w:t>C</w:t>
            </w:r>
            <w:r w:rsidR="009D3E96" w:rsidRPr="0013410B">
              <w:rPr>
                <w:b/>
              </w:rPr>
              <w:t>onvient aux classes à plusieurs</w:t>
            </w:r>
            <w:r w:rsidRPr="0013410B">
              <w:rPr>
                <w:b/>
              </w:rPr>
              <w:t xml:space="preserve"> cours</w:t>
            </w:r>
          </w:p>
          <w:p w:rsidR="00F8033E" w:rsidRPr="0013410B" w:rsidRDefault="00F8033E" w:rsidP="001D02A7">
            <w:pPr>
              <w:pStyle w:val="Paragraphedeliste"/>
            </w:pPr>
          </w:p>
        </w:tc>
        <w:tc>
          <w:tcPr>
            <w:tcW w:w="6654" w:type="dxa"/>
            <w:gridSpan w:val="3"/>
          </w:tcPr>
          <w:p w:rsidR="00F8033E" w:rsidRPr="0013410B" w:rsidRDefault="00131368" w:rsidP="00131368">
            <w:r>
              <w:t xml:space="preserve">Les </w:t>
            </w:r>
            <w:r w:rsidR="009D3E96" w:rsidRPr="0013410B">
              <w:t>modalités de travail </w:t>
            </w:r>
            <w:r>
              <w:t>sont-elles clairement présentées </w:t>
            </w:r>
            <w:r w:rsidR="009D3E96" w:rsidRPr="0013410B">
              <w:t>: dispositifs, lisibilité des consignes, ritualisation des activités et des consignes, gestion de l’autonomie …</w:t>
            </w:r>
            <w:r>
              <w:t> ?</w:t>
            </w:r>
          </w:p>
          <w:p w:rsidR="009D3E96" w:rsidRPr="0013410B" w:rsidRDefault="00131368" w:rsidP="00131368">
            <w:r>
              <w:t>Des outils d’aide sont-ils présents pour les élèves ?</w:t>
            </w:r>
          </w:p>
        </w:tc>
      </w:tr>
      <w:tr w:rsidR="00F8033E" w:rsidTr="009E3760">
        <w:tc>
          <w:tcPr>
            <w:tcW w:w="7091" w:type="dxa"/>
            <w:gridSpan w:val="3"/>
            <w:shd w:val="clear" w:color="auto" w:fill="F2F2F2" w:themeFill="background1" w:themeFillShade="F2"/>
          </w:tcPr>
          <w:p w:rsidR="00F8033E" w:rsidRPr="0013410B" w:rsidRDefault="00F8033E">
            <w:pPr>
              <w:rPr>
                <w:b/>
              </w:rPr>
            </w:pPr>
            <w:r w:rsidRPr="0013410B">
              <w:rPr>
                <w:b/>
              </w:rPr>
              <w:t>Evaluation</w:t>
            </w:r>
          </w:p>
          <w:p w:rsidR="00F8033E" w:rsidRPr="0013410B" w:rsidRDefault="00F8033E"/>
        </w:tc>
        <w:tc>
          <w:tcPr>
            <w:tcW w:w="6654" w:type="dxa"/>
            <w:gridSpan w:val="3"/>
          </w:tcPr>
          <w:p w:rsidR="00F8033E" w:rsidRPr="0013410B" w:rsidRDefault="009D3E96">
            <w:r w:rsidRPr="0013410B">
              <w:t>Présence de supports d’évaluation, fréquence, types (diagnostiques, formatives, sommatives)…</w:t>
            </w:r>
          </w:p>
        </w:tc>
      </w:tr>
    </w:tbl>
    <w:p w:rsidR="00490DCE" w:rsidRDefault="001C364D"/>
    <w:p w:rsidR="00B0296A" w:rsidRDefault="00FF09BC" w:rsidP="00B0296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Groupe départemental DSDEN du</w:t>
      </w:r>
      <w:r w:rsidR="00B0296A">
        <w:rPr>
          <w:i/>
          <w:sz w:val="24"/>
          <w:szCs w:val="24"/>
        </w:rPr>
        <w:t xml:space="preserve"> Rhône Maitrise de la langue / Date de rédaction : </w:t>
      </w:r>
      <w:r w:rsidR="001C364D">
        <w:rPr>
          <w:i/>
          <w:sz w:val="24"/>
          <w:szCs w:val="24"/>
        </w:rPr>
        <w:t>septembre 2018</w:t>
      </w:r>
      <w:bookmarkStart w:id="0" w:name="_GoBack"/>
      <w:bookmarkEnd w:id="0"/>
    </w:p>
    <w:p w:rsidR="00B0296A" w:rsidRDefault="00B0296A"/>
    <w:sectPr w:rsidR="00B0296A" w:rsidSect="00F312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C05"/>
    <w:multiLevelType w:val="hybridMultilevel"/>
    <w:tmpl w:val="45BE1DFE"/>
    <w:lvl w:ilvl="0" w:tplc="E71EF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6AD3"/>
    <w:multiLevelType w:val="hybridMultilevel"/>
    <w:tmpl w:val="AE50A39E"/>
    <w:lvl w:ilvl="0" w:tplc="381ACF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C6E1D"/>
    <w:multiLevelType w:val="hybridMultilevel"/>
    <w:tmpl w:val="0AF482E2"/>
    <w:lvl w:ilvl="0" w:tplc="D93429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B6"/>
    <w:rsid w:val="00054FA8"/>
    <w:rsid w:val="00080C3B"/>
    <w:rsid w:val="000904B8"/>
    <w:rsid w:val="00090C7B"/>
    <w:rsid w:val="00125261"/>
    <w:rsid w:val="00131368"/>
    <w:rsid w:val="0013410B"/>
    <w:rsid w:val="00165B4C"/>
    <w:rsid w:val="00170691"/>
    <w:rsid w:val="00174C1B"/>
    <w:rsid w:val="001C364D"/>
    <w:rsid w:val="001D02A7"/>
    <w:rsid w:val="00240FE0"/>
    <w:rsid w:val="00272695"/>
    <w:rsid w:val="002C731D"/>
    <w:rsid w:val="00334EAD"/>
    <w:rsid w:val="00337C86"/>
    <w:rsid w:val="00342E0D"/>
    <w:rsid w:val="003455CD"/>
    <w:rsid w:val="003707EF"/>
    <w:rsid w:val="003D3908"/>
    <w:rsid w:val="003F0D7D"/>
    <w:rsid w:val="00435D66"/>
    <w:rsid w:val="00472F96"/>
    <w:rsid w:val="004C63E0"/>
    <w:rsid w:val="00507051"/>
    <w:rsid w:val="00511021"/>
    <w:rsid w:val="0051449E"/>
    <w:rsid w:val="00540197"/>
    <w:rsid w:val="00550834"/>
    <w:rsid w:val="005C395F"/>
    <w:rsid w:val="005F1121"/>
    <w:rsid w:val="005F7EE1"/>
    <w:rsid w:val="006142EB"/>
    <w:rsid w:val="00616EAC"/>
    <w:rsid w:val="0062600D"/>
    <w:rsid w:val="006435CF"/>
    <w:rsid w:val="006629D9"/>
    <w:rsid w:val="006C2506"/>
    <w:rsid w:val="007710A9"/>
    <w:rsid w:val="008A1C3F"/>
    <w:rsid w:val="009162D9"/>
    <w:rsid w:val="00924477"/>
    <w:rsid w:val="009A15EF"/>
    <w:rsid w:val="009A51B3"/>
    <w:rsid w:val="009C0B3B"/>
    <w:rsid w:val="009D12E1"/>
    <w:rsid w:val="009D390B"/>
    <w:rsid w:val="009D3E96"/>
    <w:rsid w:val="009E3760"/>
    <w:rsid w:val="00A40ACB"/>
    <w:rsid w:val="00A606B9"/>
    <w:rsid w:val="00A9028A"/>
    <w:rsid w:val="00AB1BBF"/>
    <w:rsid w:val="00B0296A"/>
    <w:rsid w:val="00B40944"/>
    <w:rsid w:val="00B552BB"/>
    <w:rsid w:val="00B6270F"/>
    <w:rsid w:val="00B65E16"/>
    <w:rsid w:val="00BC59D8"/>
    <w:rsid w:val="00BD19E7"/>
    <w:rsid w:val="00C0164B"/>
    <w:rsid w:val="00C042E2"/>
    <w:rsid w:val="00C5591E"/>
    <w:rsid w:val="00C57169"/>
    <w:rsid w:val="00CE41A5"/>
    <w:rsid w:val="00CF1E67"/>
    <w:rsid w:val="00D1619E"/>
    <w:rsid w:val="00D810CB"/>
    <w:rsid w:val="00DD415C"/>
    <w:rsid w:val="00DF243C"/>
    <w:rsid w:val="00E13272"/>
    <w:rsid w:val="00F312B6"/>
    <w:rsid w:val="00F36B6F"/>
    <w:rsid w:val="00F538A7"/>
    <w:rsid w:val="00F8033E"/>
    <w:rsid w:val="00F87FB5"/>
    <w:rsid w:val="00F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B8A3"/>
  <w15:chartTrackingRefBased/>
  <w15:docId w15:val="{94304238-3659-4F23-AB12-8444A8CD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12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1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12E1"/>
  </w:style>
  <w:style w:type="paragraph" w:customStyle="1" w:styleId="Pa5">
    <w:name w:val="Pa5"/>
    <w:basedOn w:val="Normal"/>
    <w:next w:val="Normal"/>
    <w:uiPriority w:val="99"/>
    <w:rsid w:val="00DD415C"/>
    <w:pPr>
      <w:autoSpaceDE w:val="0"/>
      <w:autoSpaceDN w:val="0"/>
      <w:adjustRightInd w:val="0"/>
      <w:spacing w:after="0" w:line="201" w:lineRule="atLeast"/>
    </w:pPr>
    <w:rPr>
      <w:rFonts w:ascii="DINPro-Bold" w:hAnsi="DINPro-Bold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132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327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32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32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327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27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313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4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nagraph.ens-lyon.fr/app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9DE5D-C438-4942-8A6C-46B8BEEA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1163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lroche-thevenet</dc:creator>
  <cp:keywords/>
  <dc:description/>
  <cp:lastModifiedBy>lroche-thevenet</cp:lastModifiedBy>
  <cp:revision>5</cp:revision>
  <dcterms:created xsi:type="dcterms:W3CDTF">2019-05-02T06:54:00Z</dcterms:created>
  <dcterms:modified xsi:type="dcterms:W3CDTF">2019-06-19T21:10:00Z</dcterms:modified>
</cp:coreProperties>
</file>